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46 vom 5. September 2014</w:t>
      </w:r>
    </w:p>
    <w:p>
      <w:r>
        <w:t>GR Gerichte, 2014-09-05, DE</w:t>
      </w:r>
    </w:p>
    <w:p>
      <w:r>
        <w:rPr>
          <w:b/>
        </w:rPr>
        <w:t xml:space="preserve">Quelle: </w:t>
      </w:r>
      <w:r>
        <w:t>https://mcp.opencaselaw.ch/entscheid/gr_gerichte_SK2 2014 46</w:t>
      </w:r>
    </w:p>
    <w:p>
      <w:r>
        <w:t>FR: GR_GERICHTE SK2 2014 46 du 5 septembre 2014</w:t>
      </w:r>
    </w:p>
    <w:p>
      <w:r>
        <w:t>IT: GR_GERICHTE SK2 2014 46 del 5 settembre 2014</w:t>
      </w:r>
    </w:p>
    <w:p>
      <w:pPr>
        <w:pStyle w:val="Heading2"/>
      </w:pPr>
      <w:r>
        <w:t>Regeste</w:t>
      </w:r>
    </w:p>
    <w:p>
      <w:r>
        <w:t>Anordnung der Untersuchungshaft | Beschwerde gegen Zwangsmassnahmengericht, Strafrecht, U-Haft etc.</w:t>
      </w:r>
    </w:p>
    <w:p>
      <w:pPr>
        <w:pStyle w:val="Heading2"/>
      </w:pPr>
      <w:r>
        <w:t>Erwägungen</w:t>
      </w:r>
    </w:p>
    <w:p>
      <w:r>
        <w:rPr>
          <w:b/>
        </w:rPr>
        <w:t>E. 23</w:t>
      </w:r>
    </w:p>
    <w:p>
      <w:r>
        <w:t>August 2014 wie folgt: "1. Das Gesuch wird gutgeheissen und die Untersuchungshaft bis längs- tens am 20. November 2014 angeordnet. 2. Die beschuldigte Person kann jederzeit ein Gesuch um Entlassung aus der Untersuchungshaft stellen. Dieses ist bei der Staatsanwalt- schaft mündlich zu Protokoll zu geben oder schriftlich zu stellen und kurz zu begründen. 3. Die Verfahrenskosten in Höhe von CHF 500.00 bleiben bei der Proze- dur. Sie werden vorschussweise von der Staatsanwaltschaft Graubün- den zu Lasten des Kantons übernommen und sind innert 30 Tagen auf das PC-Konto 70-3596-3 des Bezirksgerichts Plessur zu überweisen. 4. (Rechtsmittelbelehrung). 5. (Mitteilung)." C. Gegen diesen Entscheid erhob X._____ mit Eingabe vom 27. August 2014 (Poststempel) beim Kantonsgericht von Graubünden Beschwerde, worin er sinn- gemäss die Aufhebung des angefochtenen Entscheids und die Entlassung aus der Untersuchungshaft beantragte. D. Das Zwangsmassnahmengericht des Kantons Graubünden verzichtete mit Schreiben vom 1. September 2014 auf die Einreichung einer Vernehmlassung.</w:t>
      </w:r>
    </w:p>
    <w:p>
      <w:r>
        <w:t>Seite 3 — 10 E. Mit Stellungnahme vom 2. September 2014 beantragte die Staatsanwalt- schaft Graubünden unter Hinweis auf die Akten und die angefochtene Verfügung die kostenfällige Abweisung der Beschwerde. Auf die Begründung der Anträge und die Ausführungen im angefochtenen Ent- scheid sowie in der Stellungnahme der Staatsanwaltschaft wird, soweit erforder- lich, in den nachstehenden Erwägungen eingegangen. II. Erwägungen 1.a) 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 Mit dem an- gefochtenen Entscheid wurde der Beschwerdeführer in Untersuchungshaft ver- setzt, wodurch er offensichtlich beschwert ist. b) Gemäss Verfügung der Staatsanwaltschaft Graubünden vom 28. August 2014 (act. 1.5) wurde X._____ im Strafverfahren gestützt auf Art. 130 lit. a StPO die notwendige Verteidigung gewährt. Im vorliegenden Beschwerdeverfahren tritt X._____ jedoch ohne seinen Verteidiger auf. Gemäss herrschender Lehre muss die notwendige Verteidigung grundsätzlich bis zum Abschluss des erstinstanzli- chen Verfahrens bestehen. Sie gilt weiter, wenn die Staatsanwaltschaft das Urteil anficht oder aus anderen Gründen persönlich vor der Berufungsinstanz auftritt (Art. 130 lit. d StPO). Gleiches hat auch für Nebenverfahren wie Haftrekurse und Ähnliches zu gelten. Werden solche Nebenverfahren nicht vom Beschuldigten initi- iert, dann umfasst die notwendige Verteidigung wohl auch die Vertretung des Be- schuldigten in diesen. Ergreift hingegen die beschuldigte Person in einem Neben- verfahren ein Rechtsmittel, so kann nur eine amtliche Verteidigung beantragt wer- den, wobei die vom Bundesgericht aufgestellten Regeln für die unentgeltliche Ver-</w:t>
      </w:r>
    </w:p>
    <w:p>
      <w:r>
        <w:t>Seite 4 — 10 teidigung in Rechtsmittelverfahren (Bedürftigkeit und Nicht-Aussichtslosigkeit des Rechtsmittels) zur Anwendung kommen (vgl. Nicklaus Ruckstuhl, Basler Kommen- tar, Schweizerische Strafprozessordnung, Basel 2011, N. 6 ff. zu Art. 130). Nach dem Gesagten ist es X._____ als Beschwerdeführer im vorliegenden Rechtsmit- telverfahren somit freigestellt, sich selbst zu verteidigen. Auf die im Übrigen frist- und formgerecht eingereichte Beschwerde vom 27. Au- gust 2014 ist demzufolge einzutreten.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Jeremy Stephenson/Gilbert Thiriet, in: Niggli/Heer/Wiprächtiger [Hrsg.], Basler Kommentar zur Schweizerischen Straf- prozessordnung, Basel 2011, N 15 zu Art. 393 StPO). 3. Die Untersuchungshaft schränkt die persönliche Freiheit des Beschwerde- führers ein (Art. 10 Abs. 2 in Verbindung mit Art. 31 BV). Eine Einschränkung die- 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 zessordnung, Basel 2011, N 1 und N 16 zu Art. 221 StPO; Urteil des Bundesge- richts 1B_148/2011 vom 13. April 2011). Nachfolgend ist somit zu prüfen, ob im</w:t>
      </w:r>
    </w:p>
    <w:p>
      <w:r>
        <w:t>Seite 5 — 10 konkreten Fall sowohl der allgemeine Haftgrund des dringenden Tatverdachts so- wie ein besonderer Haftgrund nach Art. 221 Abs.1 lit. a-c StPO vorliegen. 4.a) 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Urteil des Bundesgerichts 1B_466/2012 vom 3. September 2012, E. 2.2.2; Forster a.a.O., N. 3 zu Art. 221). b) X._____ wird vorgeworfen, zwischen Ende Juli und dem 21. August 2014 im Raum A._____/O.1_____ sowie in O.2_____ gemeinsam mit weiteren Perso- nen und in teils unterschiedlicher Zusammensetzung mehrere Einbruchdiebstähle begangen zu haben, wobei es auch zu verschiedenen Sachbeschädigungen kam. Wie aus den verschiedenen Einvernahmen des Beschwerdeführers (vgl. act. 3.2; act. 6.2-6.13) hervorgeht, hat er bezüglich einiger der ihm vorgeworfenen Tat- handlungen ein Geständnis abgelegt. Daran hält er auch in seiner Beschwerde- schrift weiterhin fest. Ein dringender Tatverdacht im Sinne von Art. 221 Abs. 1 StPO ist somit bereits aus diesem Grund offensichtlich zu bejahen, zumal dessen Nachweis bei einem glaubhaften Geständnis als erbracht gilt (vgl. BGE 137 IV 84 E. 3.2 S. 86). 5. Die Vorinstanz begründete die Anordnung der Untersuchungshaft mit dem Vorliegen einer Kollusions-/Verdunklungsgefahr. X._____ bestreitet dies mit dem Argument, er habe bereits ein Geständnis abgelegt, welches er nicht mehr wider- rufen könne. Ausserdem habe er verraten, wo das Diebesgut versteckt gewesen sei, wodurch weitere Straftaten hätten aufgeklärt werden können. Kollusionsgefahr bestehe ausserdem nicht, weil zwei der drei Verdächtigen in Haft seien. a) Kollusion bedeutet nach der bundesgerichtlichen Praxis insbesondere, dass sich der Beschuldigte mit Zeugen, Auskunftspersonen, Sachverständigen oder Mitbeschuldigten ins Einvernehmen setzt oder sie zu wahrheitswidrigen Aussagen</w:t>
      </w:r>
    </w:p>
    <w:p>
      <w:r>
        <w:t>Seite 6 — 10 veranlasst, oder dass er Spuren und Beweismittel beseitigt. Die Untersuchungs- haft wegen Kollusionsgefahr soll verhindern, dass ein Beschuldigter die Freiheit dazu missbraucht, die wahrheitsgetreue Abklärung des Sachverhalts zu vereiteln oder zu gefährden. Dabei genügt nach der Rechtsprechung die theoretische Mög- lichkeit, dass der Beschuldigte in Freiheit kolludieren könnte, nicht, um die Forts- etzung der Haft unter diesem Titel zu rechtfertigen, vielmehr müssen konkrete In- dizien für eine solche Gefahr sprechen. Konkrete Anhaltspunkte für die Kollu- sionsgefahr können sich nach der Rechtsprechung des Bundesgerichts nament- lich ergeben aus dem bisherigen Verhalten des Beschuldigten im Strafprozess, aus seinen persönlichen Merkmalen, aus seiner Stellung und seinen Tatbeiträgen im Rahmen des untersuchten Sachverhaltes sowie aus den persönlichen Bezie- hungen zwischen ihm und den ihn belastenden Personen. Bei der Frage, ob im konkreten Fall eine massgebliche Beeinflussung des Strafverfahrens wegen Ver- dunkelung droht, ist auch der Art und Bedeutung der von der Beeinflussung be- drohten Aussagen beziehungsweise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Der Haftrichter hat auch zu prüfen, ob einem gewis- sen Kollusionsrisiko schon mit geeigneten Ersatzmassnahmen für Untersu- chungshaft ausreichend begegnet werden könnte (vgl. zum Ganzen Urteil des Bundesgerichts 1B_705/2012 vom 10. Dezember 2012 E. 1.1 mit zahlreichen Hinweisen). b) Wie sich im bisherigen Verlaufe der Ermittlungen ergeben hat, besteht der dringende Verdacht, dass X._____ an mehreren Einbruchsdiebstählen beteiligt war. Hinsichtlich einiger dieser Taten hat er bereits ein Geständnis abgelegt (vgl. act. 6.6, 6.7, 6.11, 6.12, 3.2). Bezüglich anderer Taten gab er zu Protokoll, jeweils nur im Auto in der Nähe des Tatortes gewartet zu haben (vgl. act. 6.3, 6.4, 6.5, 6.8, 6.9, 6.10) oder gar nicht involviert gewesen zu sein (vgl. act. 6.13, 3.2). Gemäss Ausführungen der Staatsanwaltschaft ist weiterhin unklar, ob diese Aus- führungen zutreffen und inwieweit noch andere Personen an den Straftaten betei- ligt waren und welchen Tatbeitrag sie geleistet haben. Die Ermittlungen hierzu stünden noch am Anfang. Daran vermag auch nichts zu ändern, dass X._____ einige der ihm vorgeworfenen Delikte bereits zugestanden hat. So ist der Einver- nahme vom 22. August 2014 (act. 3.2) zu entnehmen, dass aufgrund der Aussa- gen des Mitbeschuldigten D._____ der Verdacht besteht, X._____ könnte noch an weiteren Straftaten mitgewirkt haben. Auch wurden bis zum heutigen Tag noch</w:t>
      </w:r>
    </w:p>
    <w:p>
      <w:r>
        <w:t>Seite 7 — 10 nicht alle in Verdacht stehenden Personen zu den Vorfällen befragt. So stehen gemäss Stellungnahme der Staatsanwaltschaft insbesondere noch die Einver- nahmen von E._____ und F._____ aus. Es muss daher befürchtet werden, dass X._____ in Freiheit versuchen könnte, mit diesen Personen in Kontakt zu treten und zu einer für ihn günstigen Aussage zu bewegen. Gerade der Aussage von E._____ kommt eine grössere Bedeutung zu, zumal X._____ bezüglich mehreren Delikten zu Protokoll gab, mit ihr zusammen einige hundert Meter entfernt vom Tatort jeweils im Auto gewartet zu haben (vgl. act. 6.3, 6.4, 6.5, 6.8, 6.9, 6.10). Für X._____ besteht damit ein grosses Interesse daran, dass E._____ diese Sachver- haltsdarstellung bestätigt und ihn somit hinsichtlich des geleisteten Tatbeitrags entlastet, was Auswirkungen auf das ihn zu erwartende Strafmass haben dürfte. Kommt hinzu, dass davon ausgegangen werden muss, dass X._____ einen inten- siven Kontakt sowohl zu ihr wie auch zu ihrem Freund, dem ebenfalls beschuldig- ten G._____, pflegt. Gemäss Aussagen der Freundin des Beschwerdeführers, H._____, wohnt X._____ seit seiner Entlassung aus dem Strafvollzug bei ihr (vgl. act. 6.1 Fragen 10-12). Es könne sein, dass zudem E._____ und G._____ gele- gentlich bei ihr geschlafen hätten, wenn es spät geworden sei (vgl. act. 6.1 Fragen 16-26). Bei einer Freilassung bestünde demzufolge die Gefahr, dass der Be- schwerdeführer auf sie und weitere involvierte Personen einwirken könnte. Mit anderen Worten bestehen konkrete Anhaltspunkte für eine Kollusionsgefahr im Sinne von Art. 221 Abs. 1 lit. b StPO, weshalb die Anordnung der Untersuchungs- haft zu bestätigen ist. 6. Der Beschwerdeführer beteuert in seiner Eingabe, er werde ganz bestimmt keine Straftaten mehr verüben. Er gehe einer regulären Arbeit nach, die er nicht verlieren wolle. Jetzt habe er noch die Chance, es "gerade zu biegen". Wenn er noch einmal straffällig werde, bestehe keine Chance mehr. Durch eine längere Untersuchungshaft würde er alles verlieren. Damit bringt er zum Ausdruck, dass gemäss eigener Einschätzung keine Wiederholungsgefahr im Sinne von Art. 221 Abs. 1 lit. c StPO besteht. Hierzu ist auszuführen, dass die Staatsanwaltschaft Graubünden in ihrem Antrag auf Anordnung der Untersuchungshaft vom 22. Au- gust 2014 (act. 3.3) zwar das Vorliegen der Wiederholungsgefahr auch im Falle von X._____ bejahte, das Zwangsmassnahmengericht des Kantons Graubünden jedoch nicht näher darauf einging. Da ein Haftgrund für die Untersuchungshaft genügt, braucht im konkreten Fall nicht geprüft zu werden, ob zusätzlich zur Kollu- sionsgefahr auch noch eine Wiederholungsgefahr besteht. Es sei jedoch ange- merkt, dass eine Rückfallprognose von X._____ mit Blick auf dessen langes Vor- strafenregister, aufgrund der Tatsache, dass er nur wenige Wochen nach der vor-</w:t>
      </w:r>
    </w:p>
    <w:p>
      <w:r>
        <w:t>Seite 8 — 10 zeitigen Entlassung aus dem Strafvollzug wieder rückfällig wurde und aufgrund des Umstands, dass er regelmässig Alkohol (vgl. act. 6.8 Frage 5) und Drogen (vgl. act. 5.1) konsumiert, sehr ungünstig ausfallen dürfte. 7. Schliesslich weist X._____ noch auf seine gesundheitlichen Probleme hin, welche gegen die Anordnung einer Untersuchungshaft sprechen würden. Er sei nach seiner Verhaftung im Spital gewesen, weil er grössere Mengen an Blut er- brochen habe. Auch leide er an einer Nieren- und Magenentzündung, verursacht durch Stress und psychische Probleme. Er habe grosse Schmerzen und wäre froh, wenn er die restlichen Befragungen ausserhalb einer Untersuchungshaft er- ledigen könnte. Die Staatsanwaltschaft führte in ihrer Stellungnahme (act. A.3) hierzu aus, es treffe zwar zu, dass sich der Beschwerdeführer nach seiner Fest- nahme im Kantonsspital Graubünden aufgehalten habe. Das Spital habe ihn je- doch am Abend desselben Tages in die Obhut der Strafverfolgungsbehörden ent- lassen, ohne irgendwelche Auflagen zu machen. Gegenüber der Kantonspolizei A._____ habe X._____ am 28. August 2014 ausgeführt, es gehe ihm den Um- ständen entsprechend gut. Hinweise auf ernsthafte gesundheitliche Probleme ha- be er anlässlich dieser Einvernahme keine gemacht. Tatsächlich ergeben sich aus dem Protokoll der genannten Befragung (act. 6.2) keine Anhaltspunkte dafür, dass der Beschwerdeführer nicht hafterstehungsfähig sein könnte. Die Befragungen durch die Kantonspolizei A._____ an jenem Tag dauerten insgesamt mehrere Stunden, wobei X._____ regelmässig gefragt wurde, ob er in der Lage sei, der Befragung zu folgen. Dies wurde von ihm immer bejaht. Sein Gesundheitszustand erscheint daher zum jetzigen Zeitpunkt genügend stabil, um die Untersuchungs- haft aufrecht zu erhalten. 8.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und werden in Art. 237 StPO konkretisiert. Untersuchungs- und Sicherheitshaft sind danach unzulässig, wenn ihr Zweck - die Verhinderung von Flucht, Kollusion, Wiederholung oder Aus- führung der Tat - durch mildere Massnahmen erreicht werden kann. Der Be- schwerdeführer macht geltend, er werde seine Arbeit verlieren, wenn er weiterhin in Untersuchungshaft bleiben müsse. Er sei auch bereit, alle Auflagen zu akzeptie- ren, so beispielsweise den Pass abzugeben oder sich täglich bei der Polizei zu melden. Diese Massnahmen sind jedoch nicht geeignet, der vorstehend beschrie-</w:t>
      </w:r>
    </w:p>
    <w:p>
      <w:r>
        <w:t>Seite 9 — 10 benen Kollusionsgefahr entgegenzuwirken. Auch ein Kontaktverbot im Sinne von Art. 237 Abs. 2 lit. g StPO kann im vorliegenden Fall nicht als tauglich angesehen werden. Dass sich der Beschwerdeführer, welchem mehrere Straftaten vorgewor- fen werden nur gerade wenige Wochen nach der bedingten Entlassung aus dem Strafvollzug wieder rückfällig wurde, an ein Kontaktverbot oder an andere Aufla- gen halten würde, kann unter den gegebenen Umständen nicht angenommen werden. Zudem wäre es für ihn ein Leichtes, sich ein Kommunikationsmittel zu beschaffen und damit die in das Verfahren involvierten Personen zu kontaktieren. Die Anordnung einer Ersatzmassnahme fällt damit ausser Betracht. Im vorliegen- den Fall kann der Kollusionsgefahr nicht mit einer milderen Ersatzmassnahme nach Art. 237 StPO begegnet werden. 9. Was die Dauer der angeordneten Untersuchungshaft betrifft, kann festge- halten werden, dass sich die deliktischen Aktivitäten des Beschwerdeführers auf mehrere Kantone verteilten, was mit einem grösseren Ermittlungsaufwand ver- bunden ist. Zudem droht im jetzigen Zeitpunkt keine Überhaft, weshalb die von der Vorinstanz festgesetzte Untersuchungshaft bis zum längstens am 20. November 2014 auch unter diesen Gesichtspunkten als verhältnismässig erscheint. Schliess- lich ist der Beschwerdeführer darauf hinzuweisen, dass er - wie in Ziff. 2 des Dis- positivs des vorinstanzlichen Entscheids ausgeführt - jederzeit ein Gesuch um Entlassung aus der Untersuchungshaft stellen kann. Dieses ist bei der Staatsan- waltschaft mündlich zu Protokoll zu geben oder schriftlich zu stellen und kurz zu begründen. 10. Zusammenfassend ist festzuhalten, dass im Falle von X._____ die Kollusi- onsgefahr gemäss Art. 221 Abs. 1 lit. b StPO gegeben ist und Ersatzmassnahmen im Sinne von Art. 237 StPO zur Erreichung des Haftzwecks nicht genügen wür- den. Die Vorinstanz hat somit das Gesuch der Staatsanwaltschaft zu Recht gut- geheissen und eine Untersuchungshaft angeordnet. Demzufolge ist die vorliegen- de Beschwerde abzuweisen. 11. Bei diesem Ausgang des Verfahrens gehen die Kosten zu Lasten des Be- schwerdeführers (Art. 428 Abs. 1 StPO).</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